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поступивших в Исполнительный комитет Рыбно-Слободск</w:t>
      </w:r>
      <w:r w:rsidR="00A64824">
        <w:rPr>
          <w:rFonts w:ascii="Times New Roman" w:hAnsi="Times New Roman" w:cs="Times New Roman"/>
          <w:sz w:val="28"/>
          <w:szCs w:val="28"/>
        </w:rPr>
        <w:t>ого муниципального р</w:t>
      </w:r>
      <w:bookmarkEnd w:id="0"/>
      <w:r w:rsidR="00A64824">
        <w:rPr>
          <w:rFonts w:ascii="Times New Roman" w:hAnsi="Times New Roman" w:cs="Times New Roman"/>
          <w:sz w:val="28"/>
          <w:szCs w:val="28"/>
        </w:rPr>
        <w:t>айона в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28.11.2014 №76ри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29.12.2009 №97ри «Об утверждении Инструкции по делопроизводству в Исполнительном комитете Рыбно-Слободского муниципального района »</w:t>
      </w:r>
    </w:p>
    <w:p w:rsidR="00E97B5D" w:rsidRDefault="009F3E8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в Исполнительный комитет Рыбно-Слободского муниципального района поступило </w:t>
      </w:r>
      <w:r w:rsidR="0046795E">
        <w:rPr>
          <w:rFonts w:ascii="Times New Roman" w:hAnsi="Times New Roman" w:cs="Times New Roman"/>
          <w:sz w:val="28"/>
          <w:szCs w:val="28"/>
        </w:rPr>
        <w:t>всего 86 обращений, в том числе на личном приеме 46 обращений, количество электронных обращений составило 21.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36 обращений, далее распределяется по 2-4 обращения в год от жителей других сельских поселений. </w:t>
      </w:r>
      <w:r w:rsidR="00B9141E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="00B9141E">
        <w:rPr>
          <w:rFonts w:ascii="Times New Roman" w:hAnsi="Times New Roman" w:cs="Times New Roman"/>
          <w:sz w:val="28"/>
          <w:szCs w:val="28"/>
        </w:rPr>
        <w:t>Корноуховского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41E">
        <w:rPr>
          <w:rFonts w:ascii="Times New Roman" w:hAnsi="Times New Roman" w:cs="Times New Roman"/>
          <w:sz w:val="28"/>
          <w:szCs w:val="28"/>
        </w:rPr>
        <w:t>Новоарышского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>, Русско-</w:t>
      </w:r>
      <w:proofErr w:type="spellStart"/>
      <w:r w:rsidR="00B9141E">
        <w:rPr>
          <w:rFonts w:ascii="Times New Roman" w:hAnsi="Times New Roman" w:cs="Times New Roman"/>
          <w:sz w:val="28"/>
          <w:szCs w:val="28"/>
        </w:rPr>
        <w:t>Ошнякского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41E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141E">
        <w:rPr>
          <w:rFonts w:ascii="Times New Roman" w:hAnsi="Times New Roman" w:cs="Times New Roman"/>
          <w:sz w:val="28"/>
          <w:szCs w:val="28"/>
        </w:rPr>
        <w:t>Юлсубинского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 сельских поселений обращений не поступало.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служащие и рабочие – 51 обращение,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– 27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Отечественной войны 1941-1945 годов обращений за 2015 год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жилищные вопросы – 37 обращений;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коммунально-бытового обслуживания – 8 обращений;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АПК, в том числе земельные вопросы – 14 обращений;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населения – 6 обращений;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труда и заработной платы – 3 обращения;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– 4 обращения.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частыми являются обращения, связанные с жилищными вопросами</w:t>
      </w:r>
      <w:r w:rsidR="005531A1">
        <w:rPr>
          <w:rFonts w:ascii="Times New Roman" w:hAnsi="Times New Roman" w:cs="Times New Roman"/>
          <w:sz w:val="28"/>
          <w:szCs w:val="28"/>
        </w:rPr>
        <w:t>. Авторов интересует вопрос  предоставления субсидий по федеральным жилищным программам, в том числе и обеспечение молодых семей жильем.</w:t>
      </w:r>
    </w:p>
    <w:p w:rsidR="005531A1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перебоями в обеспечения населения пгт. Рыбная Слобода питьевой водой в летнее время за 2015 год были обращения данного характера.</w:t>
      </w:r>
    </w:p>
    <w:p w:rsidR="00696EBB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обращений было связаны с предоставлением земельных участков.</w:t>
      </w:r>
    </w:p>
    <w:p w:rsidR="00CA3C49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благоустройства придомовой территории многоквартирных жилых домов также поднимались в обращениях граждан.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гражданина обратились с вопросом трудоустройства.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86 обращений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– 51 обращение</w:t>
      </w:r>
    </w:p>
    <w:p w:rsidR="00696EBB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 – 29 обращений</w:t>
      </w:r>
      <w:r w:rsidR="0069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5E" w:rsidRPr="00510686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2016-03-03T07:23:00Z</cp:lastPrinted>
  <dcterms:created xsi:type="dcterms:W3CDTF">2016-03-03T05:06:00Z</dcterms:created>
  <dcterms:modified xsi:type="dcterms:W3CDTF">2016-03-03T07:23:00Z</dcterms:modified>
</cp:coreProperties>
</file>